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99" w:rsidRDefault="00020499" w:rsidP="00020499">
      <w:pPr>
        <w:ind w:right="65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F05F6">
        <w:rPr>
          <w:rFonts w:ascii="Times New Roman" w:hAnsi="Times New Roman"/>
          <w:b/>
          <w:sz w:val="24"/>
          <w:szCs w:val="24"/>
        </w:rPr>
        <w:t>Kwestionariusz ankiety</w:t>
      </w:r>
      <w:r>
        <w:rPr>
          <w:rFonts w:ascii="Times New Roman" w:hAnsi="Times New Roman"/>
          <w:b/>
          <w:sz w:val="24"/>
          <w:szCs w:val="24"/>
        </w:rPr>
        <w:t xml:space="preserve"> oceny zasobów wspomagających proces dydaktyczny</w:t>
      </w:r>
    </w:p>
    <w:p w:rsidR="00020499" w:rsidRPr="002F05F6" w:rsidRDefault="00020499" w:rsidP="00020499">
      <w:pPr>
        <w:ind w:right="65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 Wydziale Nauk Ekonomicznych SGGW</w:t>
      </w:r>
    </w:p>
    <w:p w:rsidR="00020499" w:rsidRPr="002F05F6" w:rsidRDefault="00020499" w:rsidP="00020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Definicja: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F05F6">
        <w:rPr>
          <w:rFonts w:ascii="Times New Roman" w:hAnsi="Times New Roman"/>
          <w:color w:val="000000"/>
          <w:sz w:val="24"/>
          <w:szCs w:val="24"/>
        </w:rPr>
        <w:t>Proces dydaktyczny to wszystkie założenia, metody, formy i środki pomocne w prowadzeniu nauczania i osiągania zamierzonych efektów związanych z kształceniem.</w:t>
      </w:r>
    </w:p>
    <w:p w:rsidR="00020499" w:rsidRPr="002F05F6" w:rsidRDefault="00020499" w:rsidP="00020499">
      <w:pPr>
        <w:rPr>
          <w:rFonts w:ascii="Times New Roman" w:hAnsi="Times New Roman"/>
          <w:b/>
          <w:color w:val="000000"/>
          <w:sz w:val="24"/>
          <w:szCs w:val="24"/>
        </w:rPr>
      </w:pPr>
      <w:r w:rsidRPr="002F05F6">
        <w:rPr>
          <w:rFonts w:ascii="Times New Roman" w:hAnsi="Times New Roman"/>
          <w:b/>
          <w:color w:val="000000"/>
          <w:sz w:val="24"/>
          <w:szCs w:val="24"/>
        </w:rPr>
        <w:t>Metryczka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Kierunek studiów</w:t>
      </w:r>
    </w:p>
    <w:p w:rsidR="00020499" w:rsidRPr="002F05F6" w:rsidRDefault="00020499" w:rsidP="00020499">
      <w:pPr>
        <w:pStyle w:val="Akapitzlist"/>
        <w:rPr>
          <w:rFonts w:ascii="Times New Roman" w:hAnsi="Times New Roman"/>
          <w:color w:val="000000"/>
          <w:sz w:val="24"/>
          <w:szCs w:val="24"/>
        </w:rPr>
      </w:pPr>
    </w:p>
    <w:p w:rsidR="00020499" w:rsidRPr="002F05F6" w:rsidRDefault="00020499" w:rsidP="00020499">
      <w:pPr>
        <w:pStyle w:val="Akapitzlist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…………………………………………………………/wpisz kierunek/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Stopień studiów</w:t>
      </w:r>
    </w:p>
    <w:p w:rsidR="00020499" w:rsidRPr="002F05F6" w:rsidRDefault="00020499" w:rsidP="000204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Studia 1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2F05F6">
        <w:rPr>
          <w:rFonts w:ascii="Times New Roman" w:hAnsi="Times New Roman"/>
          <w:color w:val="000000"/>
          <w:sz w:val="24"/>
          <w:szCs w:val="24"/>
        </w:rPr>
        <w:t xml:space="preserve"> stopnia - licencjackie</w:t>
      </w:r>
    </w:p>
    <w:p w:rsidR="00020499" w:rsidRPr="002F05F6" w:rsidRDefault="00020499" w:rsidP="000204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Studia 2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2F05F6">
        <w:rPr>
          <w:rFonts w:ascii="Times New Roman" w:hAnsi="Times New Roman"/>
          <w:color w:val="000000"/>
          <w:sz w:val="24"/>
          <w:szCs w:val="24"/>
        </w:rPr>
        <w:t xml:space="preserve"> stopnia – magisterskie</w:t>
      </w:r>
    </w:p>
    <w:p w:rsidR="00020499" w:rsidRDefault="00020499" w:rsidP="000204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Studia doktoranckie</w:t>
      </w:r>
    </w:p>
    <w:p w:rsidR="00020499" w:rsidRPr="002F05F6" w:rsidRDefault="00020499" w:rsidP="0002049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Studia podyplomowe</w:t>
      </w:r>
    </w:p>
    <w:p w:rsidR="00020499" w:rsidRPr="002F05F6" w:rsidRDefault="00020499" w:rsidP="00020499">
      <w:pPr>
        <w:pStyle w:val="Akapitzlist"/>
        <w:ind w:left="1068"/>
        <w:rPr>
          <w:rFonts w:ascii="Times New Roman" w:hAnsi="Times New Roman"/>
          <w:color w:val="000000"/>
          <w:sz w:val="24"/>
          <w:szCs w:val="24"/>
        </w:rPr>
      </w:pP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Semestr studiów</w:t>
      </w:r>
    </w:p>
    <w:p w:rsidR="00020499" w:rsidRPr="002F05F6" w:rsidRDefault="00020499" w:rsidP="00020499">
      <w:pPr>
        <w:ind w:left="708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……………………………………………………………/wpisz semestr/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Stopień zaangażowania w proces dydaktyczny (10 - w pełni uczestniczy we wszystkich oferowanych wykładach, ćwiczeniach i laboratoriach, 1-  uczestniczy w mniej niż połowie obowiązkowych zajęć dydaktycznych)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854"/>
        <w:gridCol w:w="855"/>
        <w:gridCol w:w="855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853" w:type="dxa"/>
          </w:tcPr>
          <w:p w:rsidR="00020499" w:rsidRPr="002F05F6" w:rsidRDefault="00020499" w:rsidP="005F4F19">
            <w:pPr>
              <w:pStyle w:val="Akapitzli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020499" w:rsidRPr="002F05F6" w:rsidRDefault="00020499" w:rsidP="005F4F19">
            <w:pPr>
              <w:pStyle w:val="Akapitzlist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Budynki Kampusu Głównego, w których najczęściej przebywam</w:t>
      </w:r>
    </w:p>
    <w:p w:rsidR="00020499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</w:t>
      </w:r>
      <w:r w:rsidRPr="002F05F6">
        <w:rPr>
          <w:rFonts w:ascii="Times New Roman" w:hAnsi="Times New Roman"/>
          <w:color w:val="000000"/>
          <w:sz w:val="24"/>
          <w:szCs w:val="24"/>
        </w:rPr>
        <w:t>/wpisz numery budynków z mapy/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Inne miejsca, poza kampusem głównym, w których odbywam zajęcia dydaktyczne.</w:t>
      </w:r>
    </w:p>
    <w:p w:rsidR="00020499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</w:p>
    <w:p w:rsidR="00020499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. . . . . . . . . . . . . . . . . . . . . . . . . . . . . . . . . . . . . . . . . . . . . . . . . . . . . . . . .. . . </w:t>
      </w:r>
    </w:p>
    <w:p w:rsidR="00020499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. . . . . . . . . . . . . . . . . . . . . . . . . . . . . . . . . . . . . . . . . . . . . . . . . . . . . . . . . . . . . 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</w:t>
      </w:r>
      <w:r w:rsidRPr="002F05F6">
        <w:rPr>
          <w:rFonts w:ascii="Times New Roman" w:hAnsi="Times New Roman"/>
          <w:color w:val="000000"/>
          <w:sz w:val="24"/>
          <w:szCs w:val="24"/>
        </w:rPr>
        <w:t>wpisz nazwy i lokalizacje/</w:t>
      </w:r>
    </w:p>
    <w:p w:rsidR="00020499" w:rsidRPr="002F05F6" w:rsidRDefault="00020499" w:rsidP="00020499">
      <w:pPr>
        <w:rPr>
          <w:rFonts w:ascii="Times New Roman" w:hAnsi="Times New Roman"/>
          <w:b/>
          <w:color w:val="000000"/>
          <w:sz w:val="24"/>
          <w:szCs w:val="24"/>
        </w:rPr>
      </w:pPr>
      <w:r w:rsidRPr="002F05F6">
        <w:rPr>
          <w:rFonts w:ascii="Times New Roman" w:hAnsi="Times New Roman"/>
          <w:b/>
          <w:color w:val="000000"/>
          <w:sz w:val="24"/>
          <w:szCs w:val="24"/>
        </w:rPr>
        <w:t>Budynki i pomieszczenia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W jakim stopniu sale wykładowe spełniają Pani/Pana oczekiwania pod względem komfortu studiowania?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854"/>
        <w:gridCol w:w="855"/>
        <w:gridCol w:w="855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85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W jakim stopniu sale ćwiczeniowe spełniają Pani/Pana oczekiwania pod względem komfortu studiowania?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854"/>
        <w:gridCol w:w="855"/>
        <w:gridCol w:w="855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85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lastRenderedPageBreak/>
        <w:t>W jakim stopniu pomieszczenia laboratoryjne spełniają Pani/Pana oczekiwania pod względem komfortu studiowania?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854"/>
        <w:gridCol w:w="855"/>
        <w:gridCol w:w="855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85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W jakim stopniu obiekty doświadczalne spełniają Pani/Pana oczekiwania pod względem komfortu studiowania?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854"/>
        <w:gridCol w:w="855"/>
        <w:gridCol w:w="855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85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W jakim stopniu Uczelni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2F05F6">
        <w:rPr>
          <w:rFonts w:ascii="Times New Roman" w:hAnsi="Times New Roman"/>
          <w:color w:val="000000"/>
          <w:sz w:val="24"/>
          <w:szCs w:val="24"/>
        </w:rPr>
        <w:t xml:space="preserve"> oferuje miejsca przydatne do efektywnej pracy własnej lub grupowej poza zajęciami dydaktycznymi?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854"/>
        <w:gridCol w:w="855"/>
        <w:gridCol w:w="855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85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Najważniejsze słabe strony w odniesieniu do pomieszczeń wykorzystywanych w procesie dydaktycznym:</w:t>
      </w:r>
    </w:p>
    <w:p w:rsidR="00020499" w:rsidRPr="002F05F6" w:rsidRDefault="00020499" w:rsidP="00020499">
      <w:pPr>
        <w:ind w:left="360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ind w:left="360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Najważniejsze silne strony w odniesieniu do pomieszczeń wykorzystywanych w procesie dydaktycznym:</w:t>
      </w:r>
    </w:p>
    <w:p w:rsidR="00020499" w:rsidRPr="002F05F6" w:rsidRDefault="00020499" w:rsidP="00020499">
      <w:pPr>
        <w:ind w:left="360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rPr>
          <w:rFonts w:ascii="Times New Roman" w:hAnsi="Times New Roman"/>
          <w:b/>
          <w:color w:val="000000"/>
          <w:sz w:val="24"/>
          <w:szCs w:val="24"/>
        </w:rPr>
      </w:pPr>
      <w:r w:rsidRPr="002F05F6">
        <w:rPr>
          <w:rFonts w:ascii="Times New Roman" w:hAnsi="Times New Roman"/>
          <w:b/>
          <w:color w:val="000000"/>
          <w:sz w:val="24"/>
          <w:szCs w:val="24"/>
        </w:rPr>
        <w:t>Infrastruktura tele-informatyczna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W jakim stopniu infrastruktura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F05F6">
        <w:rPr>
          <w:rFonts w:ascii="Times New Roman" w:hAnsi="Times New Roman"/>
          <w:color w:val="000000"/>
          <w:sz w:val="24"/>
          <w:szCs w:val="24"/>
        </w:rPr>
        <w:t>tele-informatyczna, w tym internetowa, spełnia oczekiwania pod względem komfortu studiowania?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854"/>
        <w:gridCol w:w="855"/>
        <w:gridCol w:w="855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85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Najważniejsze słabe strony w odniesieniu do infrastrukturytele-informatycznej, w tym internetowej wykorzystywanej w procesie dydaktycznym: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Najważniejsze silne strony w odniesieniu do infrastrukturytele-informatycznej, w tym internetowej, wykorzystywanej w procesie dydaktycznym: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ind w:left="360" w:hanging="360"/>
        <w:rPr>
          <w:rFonts w:ascii="Times New Roman" w:hAnsi="Times New Roman"/>
          <w:b/>
          <w:color w:val="000000"/>
          <w:sz w:val="24"/>
          <w:szCs w:val="24"/>
        </w:rPr>
      </w:pPr>
      <w:r w:rsidRPr="002F05F6">
        <w:rPr>
          <w:rFonts w:ascii="Times New Roman" w:hAnsi="Times New Roman"/>
          <w:b/>
          <w:color w:val="000000"/>
          <w:sz w:val="24"/>
          <w:szCs w:val="24"/>
        </w:rPr>
        <w:t>Zasoby biblioteczne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W jakim stopniu zasoby biblioteczne, w tym internetowe bazy danych, zgromadzone w Bibliotece Głównej są pomocne w procesie dydaktycznym?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4"/>
        <w:gridCol w:w="854"/>
        <w:gridCol w:w="855"/>
        <w:gridCol w:w="854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W jakim stopniu zasoby biblioteczne zgromadzone na wydziałach są pomocne w procesie dydaktycznym?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854"/>
        <w:gridCol w:w="855"/>
        <w:gridCol w:w="855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962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lastRenderedPageBreak/>
        <w:t>Najważniejsze słabe strony w odniesieniu do infrastruktury bibliotecznej wykorzystywanej w procesie dydaktycznym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Najważniejsze silne strony w odniesieniu do infrastruktury bibliotecznej wykorzystywanej w procesie dydaktycznym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ind w:left="360" w:hanging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b/>
          <w:color w:val="000000"/>
          <w:sz w:val="24"/>
          <w:szCs w:val="24"/>
        </w:rPr>
        <w:t>Pomoce dydaktyczne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W jakim stopniu pomoce dydaktyczne (tablice, preparaty, makiety itp.) spełniają oczekiwania pod względem komfortu studiowania?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854"/>
        <w:gridCol w:w="855"/>
        <w:gridCol w:w="855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85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Najważniejsze słabe strony w odniesieniu do pomocy dydaktycznych wykorzystywanych w procesie dydaktycznym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Najważniejsze silne strony w odniesieniu do pomocy dydaktycznych wykorzystywanych w procesie dydaktycznym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</w:t>
      </w:r>
    </w:p>
    <w:p w:rsidR="00020499" w:rsidRPr="002F05F6" w:rsidRDefault="00020499" w:rsidP="00020499">
      <w:pPr>
        <w:ind w:left="360" w:hanging="360"/>
        <w:rPr>
          <w:rFonts w:ascii="Times New Roman" w:hAnsi="Times New Roman"/>
          <w:b/>
          <w:color w:val="000000"/>
          <w:sz w:val="24"/>
          <w:szCs w:val="24"/>
        </w:rPr>
      </w:pPr>
      <w:r w:rsidRPr="002F05F6">
        <w:rPr>
          <w:rFonts w:ascii="Times New Roman" w:hAnsi="Times New Roman"/>
          <w:b/>
          <w:color w:val="000000"/>
          <w:sz w:val="24"/>
          <w:szCs w:val="24"/>
        </w:rPr>
        <w:t>Cza</w:t>
      </w:r>
      <w:r>
        <w:rPr>
          <w:rFonts w:ascii="Times New Roman" w:hAnsi="Times New Roman"/>
          <w:b/>
          <w:color w:val="000000"/>
          <w:sz w:val="24"/>
          <w:szCs w:val="24"/>
        </w:rPr>
        <w:t>s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>W jakim stopniu organizacja planu zajęć spełnia oczekiwania względem możliwości komfortowego studiowania i łączenia z nim innych aktywności na</w:t>
      </w:r>
      <w:r>
        <w:rPr>
          <w:rFonts w:ascii="Times New Roman" w:hAnsi="Times New Roman"/>
          <w:color w:val="000000"/>
          <w:sz w:val="24"/>
          <w:szCs w:val="24"/>
        </w:rPr>
        <w:t xml:space="preserve"> Uczelni </w:t>
      </w:r>
      <w:r w:rsidRPr="002F05F6">
        <w:rPr>
          <w:rFonts w:ascii="Times New Roman" w:hAnsi="Times New Roman"/>
          <w:color w:val="000000"/>
          <w:sz w:val="24"/>
          <w:szCs w:val="24"/>
        </w:rPr>
        <w:t>i poza</w:t>
      </w:r>
      <w:r>
        <w:rPr>
          <w:rFonts w:ascii="Times New Roman" w:hAnsi="Times New Roman"/>
          <w:color w:val="000000"/>
          <w:sz w:val="24"/>
          <w:szCs w:val="24"/>
        </w:rPr>
        <w:t xml:space="preserve"> nią</w:t>
      </w:r>
      <w:r w:rsidRPr="002F05F6">
        <w:rPr>
          <w:rFonts w:ascii="Times New Roman" w:hAnsi="Times New Roman"/>
          <w:color w:val="000000"/>
          <w:sz w:val="24"/>
          <w:szCs w:val="24"/>
        </w:rPr>
        <w:t>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854"/>
        <w:gridCol w:w="855"/>
        <w:gridCol w:w="855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85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Pr="002F05F6" w:rsidRDefault="00020499" w:rsidP="00020499">
      <w:pPr>
        <w:ind w:left="360" w:hanging="36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Ocena ogólna</w:t>
      </w:r>
    </w:p>
    <w:p w:rsidR="00020499" w:rsidRPr="002F05F6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 xml:space="preserve">W jakim stopniu ogólnie </w:t>
      </w:r>
      <w:r>
        <w:rPr>
          <w:rFonts w:ascii="Times New Roman" w:hAnsi="Times New Roman"/>
          <w:color w:val="000000"/>
          <w:sz w:val="24"/>
          <w:szCs w:val="24"/>
        </w:rPr>
        <w:t>środki wsparcia procesu dydaktycznego</w:t>
      </w:r>
      <w:r w:rsidRPr="002F05F6">
        <w:rPr>
          <w:rFonts w:ascii="Times New Roman" w:hAnsi="Times New Roman"/>
          <w:color w:val="000000"/>
          <w:sz w:val="24"/>
          <w:szCs w:val="24"/>
        </w:rPr>
        <w:t xml:space="preserve"> spełnia</w:t>
      </w:r>
      <w:r>
        <w:rPr>
          <w:rFonts w:ascii="Times New Roman" w:hAnsi="Times New Roman"/>
          <w:color w:val="000000"/>
          <w:sz w:val="24"/>
          <w:szCs w:val="24"/>
        </w:rPr>
        <w:t>ją</w:t>
      </w:r>
      <w:r w:rsidRPr="002F05F6">
        <w:rPr>
          <w:rFonts w:ascii="Times New Roman" w:hAnsi="Times New Roman"/>
          <w:color w:val="000000"/>
          <w:sz w:val="24"/>
          <w:szCs w:val="24"/>
        </w:rPr>
        <w:t xml:space="preserve"> Pani/Pana oczekiwania?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3"/>
        <w:gridCol w:w="854"/>
        <w:gridCol w:w="855"/>
        <w:gridCol w:w="855"/>
        <w:gridCol w:w="855"/>
        <w:gridCol w:w="855"/>
        <w:gridCol w:w="855"/>
        <w:gridCol w:w="855"/>
        <w:gridCol w:w="855"/>
        <w:gridCol w:w="876"/>
      </w:tblGrid>
      <w:tr w:rsidR="00020499" w:rsidRPr="002F05F6" w:rsidTr="005F4F19">
        <w:tc>
          <w:tcPr>
            <w:tcW w:w="853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020499" w:rsidRPr="002F05F6" w:rsidRDefault="00020499" w:rsidP="005F4F19">
            <w:pPr>
              <w:pStyle w:val="Akapitzlist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5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20499" w:rsidRDefault="00020499" w:rsidP="00020499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2F05F6">
        <w:rPr>
          <w:rFonts w:ascii="Times New Roman" w:hAnsi="Times New Roman"/>
          <w:color w:val="000000"/>
          <w:sz w:val="24"/>
          <w:szCs w:val="24"/>
        </w:rPr>
        <w:t xml:space="preserve">Inne postulaty względem </w:t>
      </w:r>
      <w:r>
        <w:rPr>
          <w:rFonts w:ascii="Times New Roman" w:hAnsi="Times New Roman"/>
          <w:color w:val="000000"/>
          <w:sz w:val="24"/>
          <w:szCs w:val="24"/>
        </w:rPr>
        <w:t xml:space="preserve">wsparcia </w:t>
      </w:r>
      <w:r w:rsidRPr="002F05F6">
        <w:rPr>
          <w:rFonts w:ascii="Times New Roman" w:hAnsi="Times New Roman"/>
          <w:color w:val="000000"/>
          <w:sz w:val="24"/>
          <w:szCs w:val="24"/>
        </w:rPr>
        <w:t xml:space="preserve">procesu dydaktycznego na </w:t>
      </w:r>
      <w:r>
        <w:rPr>
          <w:rFonts w:ascii="Times New Roman" w:hAnsi="Times New Roman"/>
          <w:color w:val="000000"/>
          <w:sz w:val="24"/>
          <w:szCs w:val="24"/>
        </w:rPr>
        <w:t>Wydziale.</w:t>
      </w:r>
    </w:p>
    <w:p w:rsidR="00020499" w:rsidRDefault="00020499" w:rsidP="00020499">
      <w:pPr>
        <w:pStyle w:val="Akapitzlist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020499" w:rsidRDefault="00020499" w:rsidP="00020499">
      <w:pPr>
        <w:pStyle w:val="Akapitzlist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.. . . .</w:t>
      </w:r>
      <w:r w:rsidRPr="00EA3F5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20499" w:rsidRDefault="00020499" w:rsidP="00020499">
      <w:pPr>
        <w:pStyle w:val="Akapitzlist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020499" w:rsidRDefault="00020499" w:rsidP="00020499">
      <w:pPr>
        <w:pStyle w:val="Akapitzlist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.. . . .</w:t>
      </w:r>
      <w:r w:rsidRPr="00EA3F5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20499" w:rsidRDefault="00020499" w:rsidP="00020499">
      <w:pPr>
        <w:pStyle w:val="Akapitzlist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020499" w:rsidRDefault="00020499" w:rsidP="00020499">
      <w:pPr>
        <w:pStyle w:val="Akapitzlist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 . . . . . . . . . . . . . .</w:t>
      </w:r>
      <w:r w:rsidRPr="006211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 . . . . . . . . . . . . . . . . . . . . . . . . . . . . . . . . . . . . . . . . . . . . . . . . . . . . . . . .. . . .</w:t>
      </w:r>
      <w:r w:rsidRPr="00EA3F5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20499" w:rsidRDefault="00020499" w:rsidP="00020499">
      <w:pPr>
        <w:pStyle w:val="Akapitzlist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020499" w:rsidRDefault="00020499" w:rsidP="00020499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Dziękujemy za wypełnienie ankiety!!!!</w:t>
      </w:r>
    </w:p>
    <w:p w:rsidR="000B0877" w:rsidRPr="00020499" w:rsidRDefault="000B0877" w:rsidP="00020499">
      <w:pPr>
        <w:rPr>
          <w:szCs w:val="24"/>
        </w:rPr>
      </w:pPr>
    </w:p>
    <w:sectPr w:rsidR="000B0877" w:rsidRPr="00020499" w:rsidSect="000B08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2D7" w:rsidRDefault="00AA22D7" w:rsidP="0048691E">
      <w:pPr>
        <w:spacing w:after="0" w:line="240" w:lineRule="auto"/>
      </w:pPr>
      <w:r>
        <w:separator/>
      </w:r>
    </w:p>
  </w:endnote>
  <w:endnote w:type="continuationSeparator" w:id="1">
    <w:p w:rsidR="00AA22D7" w:rsidRDefault="00AA22D7" w:rsidP="00486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91E" w:rsidRPr="0048691E" w:rsidRDefault="0048691E" w:rsidP="0048691E">
    <w:pPr>
      <w:pStyle w:val="Stopka"/>
      <w:pBdr>
        <w:top w:val="single" w:sz="4" w:space="1" w:color="auto"/>
      </w:pBdr>
      <w:jc w:val="right"/>
      <w:rPr>
        <w:i/>
        <w:sz w:val="18"/>
      </w:rPr>
    </w:pPr>
    <w:r>
      <w:rPr>
        <w:i/>
        <w:sz w:val="18"/>
      </w:rPr>
      <w:t>Formularz FX.1</w:t>
    </w:r>
    <w:r w:rsidRPr="00E35932">
      <w:rPr>
        <w:i/>
        <w:sz w:val="18"/>
      </w:rPr>
      <w:t xml:space="preserve">, wydanie 1 z dnia  </w:t>
    </w:r>
    <w:r>
      <w:rPr>
        <w:i/>
        <w:sz w:val="18"/>
      </w:rPr>
      <w:t>24.02.2015r.</w:t>
    </w:r>
    <w:r w:rsidRPr="00E35932">
      <w:rPr>
        <w:i/>
        <w:sz w:val="18"/>
      </w:rPr>
      <w:t xml:space="preserve">                                                                                                                         Strona </w:t>
    </w:r>
    <w:r w:rsidR="00C635E4" w:rsidRPr="00E35932">
      <w:rPr>
        <w:i/>
        <w:sz w:val="18"/>
      </w:rPr>
      <w:fldChar w:fldCharType="begin"/>
    </w:r>
    <w:r w:rsidRPr="00E35932">
      <w:rPr>
        <w:i/>
        <w:sz w:val="18"/>
      </w:rPr>
      <w:instrText>PAGE   \* MERGEFORMAT</w:instrText>
    </w:r>
    <w:r w:rsidR="00C635E4" w:rsidRPr="00E35932">
      <w:rPr>
        <w:i/>
        <w:sz w:val="18"/>
      </w:rPr>
      <w:fldChar w:fldCharType="separate"/>
    </w:r>
    <w:r w:rsidR="00020499">
      <w:rPr>
        <w:i/>
        <w:noProof/>
        <w:sz w:val="18"/>
      </w:rPr>
      <w:t>1</w:t>
    </w:r>
    <w:r w:rsidR="00C635E4" w:rsidRPr="00E35932">
      <w:rPr>
        <w:i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2D7" w:rsidRDefault="00AA22D7" w:rsidP="0048691E">
      <w:pPr>
        <w:spacing w:after="0" w:line="240" w:lineRule="auto"/>
      </w:pPr>
      <w:r>
        <w:separator/>
      </w:r>
    </w:p>
  </w:footnote>
  <w:footnote w:type="continuationSeparator" w:id="1">
    <w:p w:rsidR="00AA22D7" w:rsidRDefault="00AA22D7" w:rsidP="00486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91E" w:rsidRPr="00E35932" w:rsidRDefault="0048691E" w:rsidP="0048691E">
    <w:pPr>
      <w:pStyle w:val="Nagwek"/>
      <w:pBdr>
        <w:bottom w:val="single" w:sz="4" w:space="1" w:color="auto"/>
      </w:pBdr>
      <w:jc w:val="center"/>
    </w:pPr>
    <w:r w:rsidRPr="00E35932">
      <w:rPr>
        <w:i/>
        <w:sz w:val="18"/>
      </w:rPr>
      <w:t>Wewnętrzny System Zapewnienia i Doskonalenia Jakości Kształcenia na Wydziale Nauk Ekonomicznych SGGW</w:t>
    </w:r>
    <w:r w:rsidRPr="00E35932">
      <w:rPr>
        <w:i/>
        <w:sz w:val="18"/>
      </w:rPr>
      <w:br/>
    </w:r>
  </w:p>
  <w:p w:rsidR="0048691E" w:rsidRDefault="0048691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64C7D"/>
    <w:multiLevelType w:val="hybridMultilevel"/>
    <w:tmpl w:val="C2E07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1433D"/>
    <w:multiLevelType w:val="hybridMultilevel"/>
    <w:tmpl w:val="F912C4AE"/>
    <w:lvl w:ilvl="0" w:tplc="9A68025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FB1"/>
    <w:rsid w:val="00020499"/>
    <w:rsid w:val="00057FB1"/>
    <w:rsid w:val="000B0877"/>
    <w:rsid w:val="001D0581"/>
    <w:rsid w:val="004326D6"/>
    <w:rsid w:val="0048691E"/>
    <w:rsid w:val="007A7400"/>
    <w:rsid w:val="00AA22D7"/>
    <w:rsid w:val="00C635E4"/>
    <w:rsid w:val="00CB34AF"/>
    <w:rsid w:val="00CC2651"/>
    <w:rsid w:val="00D53E79"/>
    <w:rsid w:val="00E95F30"/>
    <w:rsid w:val="00FA5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FB1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7F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86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691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86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691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Maciejczak</dc:creator>
  <cp:keywords/>
  <dc:description/>
  <cp:lastModifiedBy>Mariusz Maciejczak</cp:lastModifiedBy>
  <cp:revision>5</cp:revision>
  <dcterms:created xsi:type="dcterms:W3CDTF">2015-01-13T10:13:00Z</dcterms:created>
  <dcterms:modified xsi:type="dcterms:W3CDTF">2015-02-27T08:02:00Z</dcterms:modified>
</cp:coreProperties>
</file>